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878" w:rsidRPr="00AD3102" w:rsidRDefault="00AD3102" w:rsidP="00923536">
      <w:pPr>
        <w:shd w:val="clear" w:color="auto" w:fill="FFFFFF"/>
        <w:spacing w:before="100" w:beforeAutospacing="1" w:after="100" w:afterAutospacing="1" w:line="240" w:lineRule="auto"/>
        <w:rPr>
          <w:rFonts w:ascii="Arial" w:eastAsiaTheme="majorEastAsia" w:hAnsi="Arial" w:cs="Arial"/>
          <w:bCs/>
          <w:iCs/>
          <w:color w:val="424242"/>
          <w:sz w:val="28"/>
          <w:szCs w:val="28"/>
          <w:lang w:val="en-GB"/>
        </w:rPr>
      </w:pPr>
      <w:r w:rsidRPr="00AD3102">
        <w:rPr>
          <w:rFonts w:ascii="Candara" w:eastAsia="Times New Roman" w:hAnsi="Candara" w:cs="Sanskrit Text"/>
          <w:color w:val="92D050"/>
          <w:sz w:val="40"/>
          <w:szCs w:val="40"/>
          <w:lang w:val="en-GB" w:eastAsia="cs-CZ"/>
        </w:rPr>
        <w:t>Obligations of final vendors</w:t>
      </w:r>
    </w:p>
    <w:p w:rsidR="005C1878" w:rsidRPr="00AD3102" w:rsidRDefault="00AD3102" w:rsidP="00FB2337">
      <w:pPr>
        <w:pStyle w:val="Nadpis4"/>
        <w:shd w:val="clear" w:color="auto" w:fill="FFFFFF"/>
        <w:spacing w:before="0" w:after="240" w:line="480" w:lineRule="atLeast"/>
        <w:rPr>
          <w:rFonts w:ascii="Candara" w:eastAsiaTheme="minorHAnsi" w:hAnsi="Candara" w:cs="Arial"/>
          <w:bCs w:val="0"/>
          <w:i w:val="0"/>
          <w:iCs w:val="0"/>
          <w:color w:val="767171"/>
          <w:sz w:val="28"/>
          <w:szCs w:val="28"/>
          <w:lang w:val="en-GB"/>
        </w:rPr>
      </w:pPr>
      <w:r w:rsidRPr="00AD3102">
        <w:rPr>
          <w:rFonts w:ascii="Candara" w:eastAsiaTheme="minorHAnsi" w:hAnsi="Candara" w:cs="Arial"/>
          <w:bCs w:val="0"/>
          <w:i w:val="0"/>
          <w:iCs w:val="0"/>
          <w:color w:val="767171"/>
          <w:sz w:val="28"/>
          <w:szCs w:val="28"/>
          <w:lang w:val="en-GB"/>
        </w:rPr>
        <w:t>Who is obliged to take back portable batteries at their sales points?</w:t>
      </w:r>
    </w:p>
    <w:p w:rsidR="005C1878" w:rsidRPr="00AD3102" w:rsidRDefault="00AD3102" w:rsidP="00AD3102">
      <w:pPr>
        <w:pStyle w:val="Nadpis4"/>
        <w:numPr>
          <w:ilvl w:val="0"/>
          <w:numId w:val="7"/>
        </w:numPr>
        <w:shd w:val="clear" w:color="auto" w:fill="FFFFFF"/>
        <w:spacing w:before="0" w:after="150" w:line="360" w:lineRule="auto"/>
        <w:rPr>
          <w:rFonts w:ascii="Arial" w:hAnsi="Arial" w:cs="Arial"/>
          <w:b w:val="0"/>
          <w:i w:val="0"/>
          <w:color w:val="767171"/>
          <w:lang w:val="en-GB"/>
        </w:rPr>
      </w:pPr>
      <w:r w:rsidRPr="00AD3102">
        <w:rPr>
          <w:rFonts w:ascii="Arial" w:hAnsi="Arial" w:cs="Arial"/>
          <w:b w:val="0"/>
          <w:i w:val="0"/>
          <w:color w:val="767171"/>
          <w:lang w:val="en-GB"/>
        </w:rPr>
        <w:t>The final vendor that offers portable batteries as a permanent part of its product range and, at the same time, falls under one of the following categories of economic activity</w:t>
      </w:r>
      <w:r w:rsidR="005C1878" w:rsidRPr="00AD3102">
        <w:rPr>
          <w:rFonts w:ascii="Arial" w:hAnsi="Arial" w:cs="Arial"/>
          <w:b w:val="0"/>
          <w:i w:val="0"/>
          <w:color w:val="767171"/>
          <w:lang w:val="en-GB"/>
        </w:rPr>
        <w:t>.</w:t>
      </w:r>
    </w:p>
    <w:p w:rsidR="005C1878" w:rsidRPr="00AD3102" w:rsidRDefault="00AD3102" w:rsidP="00AD3102">
      <w:pPr>
        <w:pStyle w:val="Nadpis4"/>
        <w:numPr>
          <w:ilvl w:val="0"/>
          <w:numId w:val="7"/>
        </w:numPr>
        <w:shd w:val="clear" w:color="auto" w:fill="FFFFFF"/>
        <w:spacing w:before="0" w:after="150" w:line="360" w:lineRule="auto"/>
        <w:rPr>
          <w:rFonts w:ascii="Arial" w:hAnsi="Arial" w:cs="Arial"/>
          <w:b w:val="0"/>
          <w:i w:val="0"/>
          <w:color w:val="767171"/>
          <w:lang w:val="en-GB"/>
        </w:rPr>
      </w:pPr>
      <w:r w:rsidRPr="00AD3102">
        <w:rPr>
          <w:rFonts w:ascii="Arial" w:hAnsi="Arial" w:cs="Arial"/>
          <w:b w:val="0"/>
          <w:i w:val="0"/>
          <w:color w:val="767171"/>
          <w:lang w:val="en-GB"/>
        </w:rPr>
        <w:t>The final vendor of batteries that has voluntarily enabled its customers to place used batteries for take-back at its sales poin</w:t>
      </w:r>
      <w:bookmarkStart w:id="0" w:name="_GoBack"/>
      <w:bookmarkEnd w:id="0"/>
      <w:r w:rsidRPr="00AD3102">
        <w:rPr>
          <w:rFonts w:ascii="Arial" w:hAnsi="Arial" w:cs="Arial"/>
          <w:b w:val="0"/>
          <w:i w:val="0"/>
          <w:color w:val="767171"/>
          <w:lang w:val="en-GB"/>
        </w:rPr>
        <w:t>ts</w:t>
      </w:r>
      <w:r w:rsidR="005C1878" w:rsidRPr="00AD3102">
        <w:rPr>
          <w:rFonts w:ascii="Arial" w:hAnsi="Arial" w:cs="Arial"/>
          <w:b w:val="0"/>
          <w:i w:val="0"/>
          <w:color w:val="767171"/>
          <w:lang w:val="en-GB"/>
        </w:rPr>
        <w:t>.</w:t>
      </w:r>
    </w:p>
    <w:p w:rsidR="00AF5FC0" w:rsidRPr="00AD3102" w:rsidRDefault="00AD3102" w:rsidP="00AD3102">
      <w:pPr>
        <w:pStyle w:val="Nadpis4"/>
        <w:numPr>
          <w:ilvl w:val="0"/>
          <w:numId w:val="7"/>
        </w:numPr>
        <w:shd w:val="clear" w:color="auto" w:fill="FFFFFF"/>
        <w:spacing w:before="0" w:after="150" w:line="360" w:lineRule="auto"/>
        <w:rPr>
          <w:rFonts w:ascii="Arial" w:hAnsi="Arial" w:cs="Arial"/>
          <w:b w:val="0"/>
          <w:i w:val="0"/>
          <w:color w:val="767171"/>
          <w:lang w:val="en-GB"/>
        </w:rPr>
      </w:pPr>
      <w:r w:rsidRPr="00AD3102">
        <w:rPr>
          <w:rFonts w:ascii="Arial" w:hAnsi="Arial" w:cs="Arial"/>
          <w:b w:val="0"/>
          <w:i w:val="0"/>
          <w:color w:val="767171"/>
          <w:lang w:val="en-GB"/>
        </w:rPr>
        <w:t>The final vendor of batteries that has not posted any information in a visible place concerning a different location where used batteries may be placed for take-back</w:t>
      </w:r>
      <w:r w:rsidR="005C1878" w:rsidRPr="00AD3102">
        <w:rPr>
          <w:rFonts w:ascii="Arial" w:hAnsi="Arial" w:cs="Arial"/>
          <w:b w:val="0"/>
          <w:i w:val="0"/>
          <w:color w:val="767171"/>
          <w:lang w:val="en-GB"/>
        </w:rPr>
        <w:t>.</w:t>
      </w:r>
      <w:r w:rsidR="005C1878" w:rsidRPr="00AD3102">
        <w:rPr>
          <w:rFonts w:ascii="Arial" w:hAnsi="Arial" w:cs="Arial"/>
          <w:b w:val="0"/>
          <w:i w:val="0"/>
          <w:color w:val="767171"/>
          <w:lang w:val="en-GB"/>
        </w:rPr>
        <w:br/>
      </w:r>
    </w:p>
    <w:p w:rsidR="005C1878" w:rsidRPr="00AD3102" w:rsidRDefault="00AD3102" w:rsidP="00FB2337">
      <w:pPr>
        <w:pStyle w:val="Nadpis4"/>
        <w:shd w:val="clear" w:color="auto" w:fill="FFFFFF"/>
        <w:spacing w:before="0" w:after="240" w:line="480" w:lineRule="atLeast"/>
        <w:rPr>
          <w:rFonts w:ascii="Candara" w:eastAsiaTheme="minorHAnsi" w:hAnsi="Candara" w:cs="Arial"/>
          <w:bCs w:val="0"/>
          <w:i w:val="0"/>
          <w:iCs w:val="0"/>
          <w:color w:val="767171"/>
          <w:sz w:val="28"/>
          <w:szCs w:val="28"/>
          <w:lang w:val="en-GB"/>
        </w:rPr>
      </w:pPr>
      <w:r w:rsidRPr="00AD3102">
        <w:rPr>
          <w:rFonts w:ascii="Candara" w:eastAsiaTheme="minorHAnsi" w:hAnsi="Candara" w:cs="Arial"/>
          <w:bCs w:val="0"/>
          <w:i w:val="0"/>
          <w:iCs w:val="0"/>
          <w:color w:val="767171"/>
          <w:sz w:val="28"/>
          <w:szCs w:val="28"/>
          <w:lang w:val="en-GB"/>
        </w:rPr>
        <w:t>Obligations of battery vendors with respect to their customers</w:t>
      </w:r>
    </w:p>
    <w:p w:rsidR="005C1878" w:rsidRPr="00AD3102" w:rsidRDefault="00AD3102" w:rsidP="00AD3102">
      <w:pPr>
        <w:pStyle w:val="Nadpis4"/>
        <w:numPr>
          <w:ilvl w:val="0"/>
          <w:numId w:val="8"/>
        </w:numPr>
        <w:shd w:val="clear" w:color="auto" w:fill="FFFFFF"/>
        <w:spacing w:before="0" w:after="150" w:line="360" w:lineRule="auto"/>
        <w:rPr>
          <w:rFonts w:ascii="Arial" w:hAnsi="Arial" w:cs="Arial"/>
          <w:b w:val="0"/>
          <w:i w:val="0"/>
          <w:color w:val="767171"/>
          <w:lang w:val="en-GB"/>
        </w:rPr>
      </w:pPr>
      <w:r w:rsidRPr="00AD3102">
        <w:rPr>
          <w:rFonts w:ascii="Arial" w:hAnsi="Arial" w:cs="Arial"/>
          <w:b w:val="0"/>
          <w:i w:val="0"/>
          <w:color w:val="767171"/>
          <w:lang w:val="en-GB"/>
        </w:rPr>
        <w:t xml:space="preserve">Any sales point where </w:t>
      </w:r>
      <w:r w:rsidRPr="00AD3102">
        <w:rPr>
          <w:rFonts w:ascii="Arial" w:hAnsi="Arial" w:cs="Arial"/>
          <w:b w:val="0"/>
          <w:color w:val="767171"/>
          <w:lang w:val="en-GB"/>
        </w:rPr>
        <w:t>a take-back point</w:t>
      </w:r>
      <w:r w:rsidRPr="00AD3102">
        <w:rPr>
          <w:rFonts w:ascii="Arial" w:hAnsi="Arial" w:cs="Arial"/>
          <w:b w:val="0"/>
          <w:i w:val="0"/>
          <w:color w:val="767171"/>
          <w:lang w:val="en-GB"/>
        </w:rPr>
        <w:t xml:space="preserve"> has been established must be clearly and visibly labelled as such for customers</w:t>
      </w:r>
      <w:r w:rsidR="005C1878" w:rsidRPr="00AD3102">
        <w:rPr>
          <w:rFonts w:ascii="Arial" w:hAnsi="Arial" w:cs="Arial"/>
          <w:b w:val="0"/>
          <w:i w:val="0"/>
          <w:color w:val="767171"/>
          <w:lang w:val="en-GB"/>
        </w:rPr>
        <w:t>.</w:t>
      </w:r>
    </w:p>
    <w:p w:rsidR="005C1878" w:rsidRPr="00AD3102" w:rsidRDefault="00AD3102" w:rsidP="00AD3102">
      <w:pPr>
        <w:pStyle w:val="Nadpis4"/>
        <w:numPr>
          <w:ilvl w:val="0"/>
          <w:numId w:val="8"/>
        </w:numPr>
        <w:shd w:val="clear" w:color="auto" w:fill="FFFFFF"/>
        <w:spacing w:before="0" w:after="150" w:line="360" w:lineRule="auto"/>
        <w:rPr>
          <w:rFonts w:ascii="Arial" w:hAnsi="Arial" w:cs="Arial"/>
          <w:b w:val="0"/>
          <w:i w:val="0"/>
          <w:color w:val="767171"/>
          <w:lang w:val="en-GB"/>
        </w:rPr>
      </w:pPr>
      <w:r w:rsidRPr="00AD3102">
        <w:rPr>
          <w:rFonts w:ascii="Arial" w:hAnsi="Arial" w:cs="Arial"/>
          <w:b w:val="0"/>
          <w:i w:val="0"/>
          <w:color w:val="767171"/>
          <w:lang w:val="en-GB"/>
        </w:rPr>
        <w:t xml:space="preserve">If it is not </w:t>
      </w:r>
      <w:r w:rsidRPr="00AD3102">
        <w:rPr>
          <w:rFonts w:ascii="Arial" w:hAnsi="Arial" w:cs="Arial"/>
          <w:b w:val="0"/>
          <w:color w:val="767171"/>
          <w:lang w:val="en-GB"/>
        </w:rPr>
        <w:t>a take-back point</w:t>
      </w:r>
      <w:r w:rsidRPr="00AD3102">
        <w:rPr>
          <w:rFonts w:ascii="Arial" w:hAnsi="Arial" w:cs="Arial"/>
          <w:b w:val="0"/>
          <w:i w:val="0"/>
          <w:color w:val="767171"/>
          <w:lang w:val="en-GB"/>
        </w:rPr>
        <w:t>, but the vendor still takes batteries back from customers, it shall post information in a visible place concerning the possibility of discarding batteries and accumulators at its sales points</w:t>
      </w:r>
      <w:r w:rsidR="005C1878" w:rsidRPr="00AD3102">
        <w:rPr>
          <w:rFonts w:ascii="Arial" w:hAnsi="Arial" w:cs="Arial"/>
          <w:b w:val="0"/>
          <w:i w:val="0"/>
          <w:color w:val="767171"/>
          <w:lang w:val="en-GB"/>
        </w:rPr>
        <w:t>.</w:t>
      </w:r>
    </w:p>
    <w:p w:rsidR="005C1878" w:rsidRPr="00AD3102" w:rsidRDefault="00AD3102" w:rsidP="00AD3102">
      <w:pPr>
        <w:pStyle w:val="Nadpis4"/>
        <w:numPr>
          <w:ilvl w:val="0"/>
          <w:numId w:val="8"/>
        </w:numPr>
        <w:shd w:val="clear" w:color="auto" w:fill="FFFFFF"/>
        <w:spacing w:before="0" w:after="150" w:line="360" w:lineRule="auto"/>
        <w:rPr>
          <w:rFonts w:ascii="Arial" w:hAnsi="Arial" w:cs="Arial"/>
          <w:b w:val="0"/>
          <w:i w:val="0"/>
          <w:color w:val="767171"/>
          <w:lang w:val="en-GB"/>
        </w:rPr>
      </w:pPr>
      <w:r w:rsidRPr="00AD3102">
        <w:rPr>
          <w:rFonts w:ascii="Arial" w:hAnsi="Arial" w:cs="Arial"/>
          <w:b w:val="0"/>
          <w:i w:val="0"/>
          <w:color w:val="767171"/>
          <w:lang w:val="en-GB"/>
        </w:rPr>
        <w:t>If the vendor does not take batteries back from its customers, it shall post information in a visible place concerning locations where batteries may be placed for take-back on the territory of the municipality, urban neighbourhood or city district</w:t>
      </w:r>
      <w:r w:rsidR="005C1878" w:rsidRPr="00AD3102">
        <w:rPr>
          <w:rFonts w:ascii="Arial" w:hAnsi="Arial" w:cs="Arial"/>
          <w:b w:val="0"/>
          <w:i w:val="0"/>
          <w:color w:val="767171"/>
          <w:lang w:val="en-GB"/>
        </w:rPr>
        <w:t>.</w:t>
      </w:r>
    </w:p>
    <w:p w:rsidR="00AF5FC0" w:rsidRPr="00AD3102" w:rsidRDefault="00AF5FC0" w:rsidP="00AF5FC0">
      <w:pPr>
        <w:rPr>
          <w:lang w:val="en-GB"/>
        </w:rPr>
      </w:pPr>
    </w:p>
    <w:p w:rsidR="005C1878" w:rsidRPr="00AD3102" w:rsidRDefault="00AD3102" w:rsidP="00FB2337">
      <w:pPr>
        <w:pStyle w:val="Nadpis4"/>
        <w:shd w:val="clear" w:color="auto" w:fill="FFFFFF"/>
        <w:spacing w:before="0" w:after="240" w:line="480" w:lineRule="atLeast"/>
        <w:rPr>
          <w:rFonts w:ascii="Candara" w:eastAsiaTheme="minorHAnsi" w:hAnsi="Candara" w:cs="Arial"/>
          <w:bCs w:val="0"/>
          <w:i w:val="0"/>
          <w:iCs w:val="0"/>
          <w:color w:val="767171"/>
          <w:sz w:val="28"/>
          <w:szCs w:val="28"/>
          <w:lang w:val="en-GB"/>
        </w:rPr>
      </w:pPr>
      <w:r w:rsidRPr="00AD3102">
        <w:rPr>
          <w:rFonts w:ascii="Candara" w:eastAsiaTheme="minorHAnsi" w:hAnsi="Candara" w:cs="Arial"/>
          <w:bCs w:val="0"/>
          <w:i w:val="0"/>
          <w:iCs w:val="0"/>
          <w:color w:val="767171"/>
          <w:sz w:val="28"/>
          <w:szCs w:val="28"/>
          <w:lang w:val="en-GB"/>
        </w:rPr>
        <w:t>What should the vendor do with the collected batteries</w:t>
      </w:r>
      <w:r w:rsidR="005C1878" w:rsidRPr="00AD3102">
        <w:rPr>
          <w:rFonts w:ascii="Candara" w:eastAsiaTheme="minorHAnsi" w:hAnsi="Candara" w:cs="Arial"/>
          <w:bCs w:val="0"/>
          <w:i w:val="0"/>
          <w:iCs w:val="0"/>
          <w:color w:val="767171"/>
          <w:sz w:val="28"/>
          <w:szCs w:val="28"/>
          <w:lang w:val="en-GB"/>
        </w:rPr>
        <w:t>?</w:t>
      </w:r>
    </w:p>
    <w:p w:rsidR="005C1878" w:rsidRPr="00AD3102" w:rsidRDefault="00AD3102" w:rsidP="00AF5FC0">
      <w:pPr>
        <w:pStyle w:val="Nadpis4"/>
        <w:shd w:val="clear" w:color="auto" w:fill="FFFFFF"/>
        <w:spacing w:before="0" w:after="150" w:line="360" w:lineRule="auto"/>
        <w:rPr>
          <w:rFonts w:ascii="Arial" w:hAnsi="Arial" w:cs="Arial"/>
          <w:b w:val="0"/>
          <w:i w:val="0"/>
          <w:color w:val="767171"/>
          <w:lang w:val="en-GB"/>
        </w:rPr>
      </w:pPr>
      <w:r w:rsidRPr="00AD3102">
        <w:rPr>
          <w:rFonts w:ascii="Arial" w:hAnsi="Arial" w:cs="Arial"/>
          <w:b w:val="0"/>
          <w:i w:val="0"/>
          <w:color w:val="767171"/>
          <w:lang w:val="en-GB"/>
        </w:rPr>
        <w:t>Used batteries collected at take-back points must be handed over exclusively to a person authorised to process and recycle the batteries, such as ECOBAT or its contractors</w:t>
      </w:r>
      <w:r w:rsidR="005C1878" w:rsidRPr="00AD3102">
        <w:rPr>
          <w:rFonts w:ascii="Arial" w:hAnsi="Arial" w:cs="Arial"/>
          <w:b w:val="0"/>
          <w:i w:val="0"/>
          <w:color w:val="767171"/>
          <w:lang w:val="en-GB"/>
        </w:rPr>
        <w:t>.</w:t>
      </w:r>
    </w:p>
    <w:p w:rsidR="005C1878" w:rsidRPr="00AD3102" w:rsidRDefault="00AD3102" w:rsidP="00AF5FC0">
      <w:pPr>
        <w:pStyle w:val="Nadpis4"/>
        <w:shd w:val="clear" w:color="auto" w:fill="FFFFFF"/>
        <w:spacing w:before="0" w:after="150" w:line="360" w:lineRule="auto"/>
        <w:rPr>
          <w:rFonts w:ascii="Arial" w:hAnsi="Arial" w:cs="Arial"/>
          <w:b w:val="0"/>
          <w:i w:val="0"/>
          <w:color w:val="767171"/>
          <w:lang w:val="en-GB"/>
        </w:rPr>
      </w:pPr>
      <w:r w:rsidRPr="00AD3102">
        <w:rPr>
          <w:rFonts w:ascii="Arial" w:hAnsi="Arial" w:cs="Arial"/>
          <w:b w:val="0"/>
          <w:i w:val="0"/>
          <w:color w:val="767171"/>
          <w:lang w:val="en-GB"/>
        </w:rPr>
        <w:t>At sales points where no take-back point has been established, collected batteries shall be handed over by the vendor to a take-back point</w:t>
      </w:r>
      <w:r w:rsidR="005C1878" w:rsidRPr="00AD3102">
        <w:rPr>
          <w:rFonts w:ascii="Arial" w:hAnsi="Arial" w:cs="Arial"/>
          <w:b w:val="0"/>
          <w:i w:val="0"/>
          <w:color w:val="767171"/>
          <w:lang w:val="en-GB"/>
        </w:rPr>
        <w:t>.</w:t>
      </w:r>
    </w:p>
    <w:p w:rsidR="005C1878" w:rsidRPr="00AD3102" w:rsidRDefault="005C1878" w:rsidP="005C1878">
      <w:pPr>
        <w:pStyle w:val="Nadpis4"/>
        <w:shd w:val="clear" w:color="auto" w:fill="FFFFFF"/>
        <w:spacing w:before="0" w:after="150" w:line="480" w:lineRule="atLeast"/>
        <w:rPr>
          <w:rFonts w:ascii="Arial" w:hAnsi="Arial" w:cs="Arial"/>
          <w:b w:val="0"/>
          <w:i w:val="0"/>
          <w:color w:val="767171"/>
          <w:lang w:val="en-GB"/>
        </w:rPr>
      </w:pPr>
      <w:r w:rsidRPr="00AD3102">
        <w:rPr>
          <w:rFonts w:ascii="Arial" w:hAnsi="Arial" w:cs="Arial"/>
          <w:b w:val="0"/>
          <w:i w:val="0"/>
          <w:color w:val="767171"/>
          <w:lang w:val="en-GB"/>
        </w:rPr>
        <w:t> </w:t>
      </w:r>
    </w:p>
    <w:p w:rsidR="00A33F57" w:rsidRPr="00AD3102" w:rsidRDefault="00A33F57">
      <w:pPr>
        <w:spacing w:after="200" w:line="276" w:lineRule="auto"/>
        <w:rPr>
          <w:rFonts w:ascii="Arial" w:eastAsiaTheme="majorEastAsia" w:hAnsi="Arial" w:cs="Arial"/>
          <w:bCs/>
          <w:iCs/>
          <w:color w:val="767171"/>
          <w:u w:val="single"/>
          <w:lang w:val="en-GB"/>
        </w:rPr>
      </w:pPr>
      <w:r w:rsidRPr="00AD3102">
        <w:rPr>
          <w:rFonts w:ascii="Arial" w:hAnsi="Arial" w:cs="Arial"/>
          <w:b/>
          <w:i/>
          <w:color w:val="767171"/>
          <w:u w:val="single"/>
          <w:lang w:val="en-GB"/>
        </w:rPr>
        <w:br w:type="page"/>
      </w:r>
    </w:p>
    <w:p w:rsidR="005C1878" w:rsidRPr="00AD3102" w:rsidRDefault="00AD3102" w:rsidP="00FB2337">
      <w:pPr>
        <w:pStyle w:val="Nadpis4"/>
        <w:shd w:val="clear" w:color="auto" w:fill="FFFFFF"/>
        <w:spacing w:before="0" w:after="240" w:line="480" w:lineRule="atLeast"/>
        <w:rPr>
          <w:rFonts w:ascii="Candara" w:eastAsiaTheme="minorHAnsi" w:hAnsi="Candara" w:cs="Arial"/>
          <w:bCs w:val="0"/>
          <w:i w:val="0"/>
          <w:iCs w:val="0"/>
          <w:color w:val="767171"/>
          <w:sz w:val="28"/>
          <w:szCs w:val="28"/>
          <w:lang w:val="en-GB"/>
        </w:rPr>
      </w:pPr>
      <w:r w:rsidRPr="00AD3102">
        <w:rPr>
          <w:rFonts w:ascii="Candara" w:eastAsiaTheme="minorHAnsi" w:hAnsi="Candara" w:cs="Arial"/>
          <w:bCs w:val="0"/>
          <w:i w:val="0"/>
          <w:iCs w:val="0"/>
          <w:color w:val="767171"/>
          <w:sz w:val="28"/>
          <w:szCs w:val="28"/>
          <w:lang w:val="en-GB"/>
        </w:rPr>
        <w:lastRenderedPageBreak/>
        <w:t>Where does ECOBAT establish take-back points</w:t>
      </w:r>
      <w:r w:rsidR="005C1878" w:rsidRPr="00AD3102">
        <w:rPr>
          <w:rFonts w:ascii="Candara" w:eastAsiaTheme="minorHAnsi" w:hAnsi="Candara" w:cs="Arial"/>
          <w:bCs w:val="0"/>
          <w:i w:val="0"/>
          <w:iCs w:val="0"/>
          <w:color w:val="767171"/>
          <w:sz w:val="28"/>
          <w:szCs w:val="28"/>
          <w:lang w:val="en-GB"/>
        </w:rPr>
        <w:t>?</w:t>
      </w:r>
    </w:p>
    <w:p w:rsidR="005C1878" w:rsidRPr="00AD3102" w:rsidRDefault="00AD3102" w:rsidP="00A33F57">
      <w:pPr>
        <w:pStyle w:val="Nadpis4"/>
        <w:shd w:val="clear" w:color="auto" w:fill="FFFFFF"/>
        <w:spacing w:before="0" w:after="150" w:line="360" w:lineRule="auto"/>
        <w:rPr>
          <w:rFonts w:ascii="Arial" w:hAnsi="Arial" w:cs="Arial"/>
          <w:b w:val="0"/>
          <w:i w:val="0"/>
          <w:color w:val="767171"/>
          <w:lang w:val="en-GB"/>
        </w:rPr>
      </w:pPr>
      <w:r w:rsidRPr="00AD3102">
        <w:rPr>
          <w:rFonts w:ascii="Arial" w:hAnsi="Arial" w:cs="Arial"/>
          <w:b w:val="0"/>
          <w:i w:val="0"/>
          <w:color w:val="767171"/>
          <w:lang w:val="en-GB"/>
        </w:rPr>
        <w:t>When called upon to do so by a vendor, ECOBAT always establishes take-back points as follows</w:t>
      </w:r>
      <w:r w:rsidR="005C1878" w:rsidRPr="00AD3102">
        <w:rPr>
          <w:rFonts w:ascii="Arial" w:hAnsi="Arial" w:cs="Arial"/>
          <w:b w:val="0"/>
          <w:i w:val="0"/>
          <w:color w:val="767171"/>
          <w:lang w:val="en-GB"/>
        </w:rPr>
        <w:t>:</w:t>
      </w:r>
    </w:p>
    <w:p w:rsidR="005C1878" w:rsidRPr="00AD3102" w:rsidRDefault="00AD3102" w:rsidP="00AD3102">
      <w:pPr>
        <w:pStyle w:val="Nadpis4"/>
        <w:numPr>
          <w:ilvl w:val="0"/>
          <w:numId w:val="6"/>
        </w:numPr>
        <w:shd w:val="clear" w:color="auto" w:fill="FFFFFF"/>
        <w:spacing w:before="0" w:after="150" w:line="360" w:lineRule="auto"/>
        <w:rPr>
          <w:rFonts w:ascii="Arial" w:hAnsi="Arial" w:cs="Arial"/>
          <w:b w:val="0"/>
          <w:i w:val="0"/>
          <w:color w:val="767171"/>
          <w:lang w:val="en-GB"/>
        </w:rPr>
      </w:pPr>
      <w:r w:rsidRPr="00AD3102">
        <w:rPr>
          <w:rFonts w:ascii="Arial" w:hAnsi="Arial" w:cs="Arial"/>
          <w:b w:val="0"/>
          <w:i w:val="0"/>
          <w:color w:val="767171"/>
          <w:lang w:val="en-GB"/>
        </w:rPr>
        <w:t xml:space="preserve">At final vendors that offer portable batteries as a permanent part of their product range and, at the same time, fall under one of the following categories of economic </w:t>
      </w:r>
      <w:proofErr w:type="spellStart"/>
      <w:r w:rsidRPr="00AD3102">
        <w:rPr>
          <w:rFonts w:ascii="Arial" w:hAnsi="Arial" w:cs="Arial"/>
          <w:b w:val="0"/>
          <w:i w:val="0"/>
          <w:color w:val="767171"/>
          <w:lang w:val="en-GB"/>
        </w:rPr>
        <w:t>aktivity</w:t>
      </w:r>
      <w:proofErr w:type="spellEnd"/>
      <w:r w:rsidRPr="00AD3102">
        <w:rPr>
          <w:rFonts w:ascii="Arial" w:hAnsi="Arial" w:cs="Arial"/>
          <w:b w:val="0"/>
          <w:i w:val="0"/>
          <w:color w:val="767171"/>
          <w:lang w:val="en-GB"/>
        </w:rPr>
        <w:t>;</w:t>
      </w:r>
    </w:p>
    <w:p w:rsidR="005C1878" w:rsidRPr="00AD3102" w:rsidRDefault="00AD3102" w:rsidP="00AD3102">
      <w:pPr>
        <w:pStyle w:val="Nadpis4"/>
        <w:numPr>
          <w:ilvl w:val="0"/>
          <w:numId w:val="6"/>
        </w:numPr>
        <w:shd w:val="clear" w:color="auto" w:fill="FFFFFF"/>
        <w:spacing w:before="0" w:after="150" w:line="360" w:lineRule="auto"/>
        <w:rPr>
          <w:rFonts w:ascii="Arial" w:hAnsi="Arial" w:cs="Arial"/>
          <w:b w:val="0"/>
          <w:i w:val="0"/>
          <w:color w:val="767171"/>
          <w:lang w:val="en-GB"/>
        </w:rPr>
      </w:pPr>
      <w:r w:rsidRPr="00AD3102">
        <w:rPr>
          <w:rFonts w:ascii="Arial" w:hAnsi="Arial" w:cs="Arial"/>
          <w:b w:val="0"/>
          <w:i w:val="0"/>
          <w:color w:val="767171"/>
          <w:lang w:val="en-GB"/>
        </w:rPr>
        <w:t>At every final vendor that sold over 2,000 pieces or 50kg of portable batteries in the previous year</w:t>
      </w:r>
      <w:r w:rsidR="005C1878" w:rsidRPr="00AD3102">
        <w:rPr>
          <w:rFonts w:ascii="Arial" w:hAnsi="Arial" w:cs="Arial"/>
          <w:b w:val="0"/>
          <w:i w:val="0"/>
          <w:color w:val="767171"/>
          <w:lang w:val="en-GB"/>
        </w:rPr>
        <w:t>.</w:t>
      </w:r>
    </w:p>
    <w:p w:rsidR="005C1878" w:rsidRPr="00AD3102" w:rsidRDefault="00AD3102" w:rsidP="00122381">
      <w:pPr>
        <w:pStyle w:val="Nadpis4"/>
        <w:shd w:val="clear" w:color="auto" w:fill="FFFFFF"/>
        <w:spacing w:before="0" w:after="150" w:line="360" w:lineRule="auto"/>
        <w:rPr>
          <w:rFonts w:ascii="Arial" w:hAnsi="Arial" w:cs="Arial"/>
          <w:b w:val="0"/>
          <w:i w:val="0"/>
          <w:color w:val="767171"/>
          <w:lang w:val="en-GB"/>
        </w:rPr>
      </w:pPr>
      <w:r w:rsidRPr="00AD3102">
        <w:rPr>
          <w:rFonts w:ascii="Arial" w:hAnsi="Arial" w:cs="Arial"/>
          <w:b w:val="0"/>
          <w:i w:val="0"/>
          <w:color w:val="767171"/>
          <w:lang w:val="en-GB"/>
        </w:rPr>
        <w:t xml:space="preserve">In addition, ECOBAT offers all vendors who are interested </w:t>
      </w:r>
      <w:proofErr w:type="gramStart"/>
      <w:r w:rsidRPr="00AD3102">
        <w:rPr>
          <w:rFonts w:ascii="Arial" w:hAnsi="Arial" w:cs="Arial"/>
          <w:b w:val="0"/>
          <w:i w:val="0"/>
          <w:color w:val="767171"/>
          <w:lang w:val="en-GB"/>
        </w:rPr>
        <w:t>a portable battery</w:t>
      </w:r>
      <w:proofErr w:type="gramEnd"/>
      <w:r w:rsidRPr="00AD3102">
        <w:rPr>
          <w:rFonts w:ascii="Arial" w:hAnsi="Arial" w:cs="Arial"/>
          <w:b w:val="0"/>
          <w:i w:val="0"/>
          <w:color w:val="767171"/>
          <w:lang w:val="en-GB"/>
        </w:rPr>
        <w:t xml:space="preserve"> take-back solution – be it based on a contract to establish a take-back point, or by simply providing a small collection container</w:t>
      </w:r>
      <w:r w:rsidR="005C1878" w:rsidRPr="00AD3102">
        <w:rPr>
          <w:rFonts w:ascii="Arial" w:hAnsi="Arial" w:cs="Arial"/>
          <w:b w:val="0"/>
          <w:i w:val="0"/>
          <w:color w:val="767171"/>
          <w:lang w:val="en-GB"/>
        </w:rPr>
        <w:t>. </w:t>
      </w:r>
    </w:p>
    <w:p w:rsidR="005C1878" w:rsidRPr="00AD3102" w:rsidRDefault="005C1878" w:rsidP="005C1878">
      <w:pPr>
        <w:pStyle w:val="Nadpis4"/>
        <w:shd w:val="clear" w:color="auto" w:fill="FFFFFF"/>
        <w:spacing w:before="0" w:after="150" w:line="480" w:lineRule="atLeast"/>
        <w:rPr>
          <w:rFonts w:ascii="Arial" w:hAnsi="Arial" w:cs="Arial"/>
          <w:b w:val="0"/>
          <w:i w:val="0"/>
          <w:color w:val="424242"/>
          <w:lang w:val="en-GB"/>
        </w:rPr>
      </w:pPr>
      <w:r w:rsidRPr="00AD3102">
        <w:rPr>
          <w:rFonts w:ascii="Arial" w:hAnsi="Arial" w:cs="Arial"/>
          <w:b w:val="0"/>
          <w:i w:val="0"/>
          <w:color w:val="424242"/>
          <w:lang w:val="en-GB"/>
        </w:rPr>
        <w:t> </w:t>
      </w:r>
    </w:p>
    <w:p w:rsidR="005C1878" w:rsidRPr="00AD3102" w:rsidRDefault="00AD3102" w:rsidP="00FB2337">
      <w:pPr>
        <w:pStyle w:val="Nadpis4"/>
        <w:shd w:val="clear" w:color="auto" w:fill="FFFFFF"/>
        <w:spacing w:before="0" w:after="240" w:line="480" w:lineRule="atLeast"/>
        <w:rPr>
          <w:rFonts w:ascii="Candara" w:eastAsiaTheme="minorHAnsi" w:hAnsi="Candara" w:cs="Arial"/>
          <w:bCs w:val="0"/>
          <w:i w:val="0"/>
          <w:iCs w:val="0"/>
          <w:color w:val="767171"/>
          <w:sz w:val="28"/>
          <w:szCs w:val="28"/>
          <w:lang w:val="en-GB"/>
        </w:rPr>
      </w:pPr>
      <w:r w:rsidRPr="00AD3102">
        <w:rPr>
          <w:rFonts w:ascii="Candara" w:eastAsiaTheme="minorHAnsi" w:hAnsi="Candara" w:cs="Arial"/>
          <w:bCs w:val="0"/>
          <w:i w:val="0"/>
          <w:iCs w:val="0"/>
          <w:color w:val="767171"/>
          <w:sz w:val="28"/>
          <w:szCs w:val="28"/>
          <w:lang w:val="en-GB"/>
        </w:rPr>
        <w:t>Are there any restrictions related to the sale of portable batteries and accumulators</w:t>
      </w:r>
      <w:r w:rsidR="005C1878" w:rsidRPr="00AD3102">
        <w:rPr>
          <w:rFonts w:ascii="Candara" w:eastAsiaTheme="minorHAnsi" w:hAnsi="Candara" w:cs="Arial"/>
          <w:bCs w:val="0"/>
          <w:i w:val="0"/>
          <w:iCs w:val="0"/>
          <w:color w:val="767171"/>
          <w:sz w:val="28"/>
          <w:szCs w:val="28"/>
          <w:lang w:val="en-GB"/>
        </w:rPr>
        <w:t>?</w:t>
      </w:r>
    </w:p>
    <w:p w:rsidR="005C1878" w:rsidRPr="00AD3102" w:rsidRDefault="00AD3102" w:rsidP="00122381">
      <w:pPr>
        <w:pStyle w:val="Nadpis4"/>
        <w:shd w:val="clear" w:color="auto" w:fill="FFFFFF"/>
        <w:spacing w:before="0" w:after="150" w:line="360" w:lineRule="auto"/>
        <w:rPr>
          <w:rFonts w:ascii="Arial" w:hAnsi="Arial" w:cs="Arial"/>
          <w:b w:val="0"/>
          <w:i w:val="0"/>
          <w:color w:val="767171"/>
          <w:lang w:val="en-GB"/>
        </w:rPr>
      </w:pPr>
      <w:r w:rsidRPr="00AD3102">
        <w:rPr>
          <w:rFonts w:ascii="Arial" w:hAnsi="Arial" w:cs="Arial"/>
          <w:b w:val="0"/>
          <w:i w:val="0"/>
          <w:color w:val="767171"/>
          <w:lang w:val="en-GB"/>
        </w:rPr>
        <w:t>It is prohibited to market portable batteries that contain excess quantities of mercury (Hg) and cadmium (Cd). The prohibition shall not apply to batteries intended for use in medical equipment and in emergency and alarm systems</w:t>
      </w:r>
      <w:r w:rsidR="005C1878" w:rsidRPr="00AD3102">
        <w:rPr>
          <w:rFonts w:ascii="Arial" w:hAnsi="Arial" w:cs="Arial"/>
          <w:b w:val="0"/>
          <w:i w:val="0"/>
          <w:color w:val="767171"/>
          <w:lang w:val="en-GB"/>
        </w:rPr>
        <w:t>.</w:t>
      </w:r>
    </w:p>
    <w:p w:rsidR="005C1878" w:rsidRPr="00AD3102" w:rsidRDefault="00AD3102" w:rsidP="00122381">
      <w:pPr>
        <w:pStyle w:val="Nadpis4"/>
        <w:shd w:val="clear" w:color="auto" w:fill="FFFFFF"/>
        <w:spacing w:before="0" w:after="150" w:line="360" w:lineRule="auto"/>
        <w:rPr>
          <w:rFonts w:ascii="Arial" w:hAnsi="Arial" w:cs="Arial"/>
          <w:b w:val="0"/>
          <w:i w:val="0"/>
          <w:color w:val="767171"/>
          <w:lang w:val="en-GB"/>
        </w:rPr>
      </w:pPr>
      <w:r w:rsidRPr="00AD3102">
        <w:rPr>
          <w:rFonts w:ascii="Arial" w:hAnsi="Arial" w:cs="Arial"/>
          <w:b w:val="0"/>
          <w:i w:val="0"/>
          <w:color w:val="767171"/>
          <w:lang w:val="en-GB"/>
        </w:rPr>
        <w:t>Only those batteries may be sold that are placed on the market by producers included in the List of Producers administered by the Czech Ministry of the Environment that have signed an agreement on joint compliance with a collective system (ECOBAT). Please contact your supplier for evidence</w:t>
      </w:r>
      <w:r w:rsidR="005C1878" w:rsidRPr="00AD3102">
        <w:rPr>
          <w:rFonts w:ascii="Arial" w:hAnsi="Arial" w:cs="Arial"/>
          <w:b w:val="0"/>
          <w:i w:val="0"/>
          <w:color w:val="767171"/>
          <w:lang w:val="en-GB"/>
        </w:rPr>
        <w:t>.</w:t>
      </w:r>
      <w:r w:rsidR="00A33F57" w:rsidRPr="00AD3102">
        <w:rPr>
          <w:rFonts w:ascii="Arial" w:hAnsi="Arial" w:cs="Arial"/>
          <w:b w:val="0"/>
          <w:i w:val="0"/>
          <w:color w:val="767171"/>
          <w:lang w:val="en-GB"/>
        </w:rPr>
        <w:t xml:space="preserve"> </w:t>
      </w:r>
    </w:p>
    <w:p w:rsidR="00875D90" w:rsidRDefault="00875D90" w:rsidP="00875D90"/>
    <w:p w:rsidR="006C707C" w:rsidRDefault="006C707C">
      <w:pPr>
        <w:spacing w:after="200" w:line="276" w:lineRule="auto"/>
      </w:pPr>
    </w:p>
    <w:p w:rsidR="006C707C" w:rsidRDefault="006C707C">
      <w:pPr>
        <w:spacing w:after="200" w:line="276" w:lineRule="auto"/>
        <w:rPr>
          <w:rFonts w:ascii="Arial" w:eastAsiaTheme="majorEastAsia" w:hAnsi="Arial" w:cs="Arial"/>
          <w:b/>
          <w:bCs/>
          <w:iCs/>
          <w:color w:val="424242"/>
          <w:sz w:val="28"/>
          <w:szCs w:val="28"/>
        </w:rPr>
      </w:pPr>
      <w:r>
        <w:rPr>
          <w:rFonts w:ascii="Arial" w:eastAsiaTheme="majorEastAsia" w:hAnsi="Arial" w:cs="Arial"/>
          <w:b/>
          <w:bCs/>
          <w:iCs/>
          <w:color w:val="424242"/>
          <w:sz w:val="28"/>
          <w:szCs w:val="28"/>
        </w:rPr>
        <w:br w:type="page"/>
      </w:r>
    </w:p>
    <w:p w:rsidR="003B24BE" w:rsidRPr="003B24BE" w:rsidRDefault="003B24BE" w:rsidP="003B24BE">
      <w:pPr>
        <w:pStyle w:val="Nadpis4"/>
        <w:shd w:val="clear" w:color="auto" w:fill="FFFFFF"/>
        <w:spacing w:before="0" w:after="240" w:line="480" w:lineRule="atLeast"/>
        <w:rPr>
          <w:rFonts w:ascii="Candara" w:hAnsi="Candara" w:cs="Arial"/>
          <w:bCs w:val="0"/>
          <w:i w:val="0"/>
          <w:iCs w:val="0"/>
          <w:color w:val="767171"/>
          <w:sz w:val="28"/>
          <w:szCs w:val="28"/>
          <w:lang w:val="en-GB"/>
        </w:rPr>
      </w:pPr>
      <w:r w:rsidRPr="003B24BE">
        <w:rPr>
          <w:rFonts w:ascii="Candara" w:hAnsi="Candara"/>
          <w:bCs w:val="0"/>
          <w:i w:val="0"/>
          <w:iCs w:val="0"/>
          <w:color w:val="767171"/>
          <w:sz w:val="28"/>
          <w:szCs w:val="28"/>
          <w:lang w:val="en-GB"/>
        </w:rPr>
        <w:lastRenderedPageBreak/>
        <w:t>Obligatory take-back points</w:t>
      </w:r>
    </w:p>
    <w:p w:rsidR="003B24BE" w:rsidRPr="003B24BE" w:rsidRDefault="003B24BE" w:rsidP="003B24BE">
      <w:pPr>
        <w:rPr>
          <w:lang w:val="en-GB"/>
        </w:rPr>
      </w:pPr>
    </w:p>
    <w:tbl>
      <w:tblPr>
        <w:tblW w:w="0" w:type="auto"/>
        <w:tblBorders>
          <w:top w:val="single" w:sz="8" w:space="0" w:color="F79646"/>
          <w:left w:val="single" w:sz="8" w:space="0" w:color="F79646"/>
          <w:bottom w:val="single" w:sz="8" w:space="0" w:color="F79646"/>
          <w:right w:val="single" w:sz="8" w:space="0" w:color="F79646"/>
          <w:insideH w:val="single" w:sz="8" w:space="0" w:color="F79646"/>
        </w:tblBorders>
        <w:tblLook w:val="00A0" w:firstRow="1" w:lastRow="0" w:firstColumn="1" w:lastColumn="0" w:noHBand="0" w:noVBand="0"/>
      </w:tblPr>
      <w:tblGrid>
        <w:gridCol w:w="1101"/>
        <w:gridCol w:w="8111"/>
      </w:tblGrid>
      <w:tr w:rsidR="003B24BE" w:rsidRPr="003B24BE" w:rsidTr="00973F55">
        <w:tc>
          <w:tcPr>
            <w:tcW w:w="1101" w:type="dxa"/>
            <w:shd w:val="clear" w:color="auto" w:fill="F79646"/>
          </w:tcPr>
          <w:p w:rsidR="003B24BE" w:rsidRPr="003B24BE" w:rsidRDefault="003B24BE" w:rsidP="00973F55">
            <w:pPr>
              <w:rPr>
                <w:rFonts w:ascii="Arial" w:hAnsi="Arial" w:cs="Arial"/>
                <w:b/>
                <w:bCs/>
                <w:color w:val="FFFFFF"/>
                <w:lang w:val="en-GB"/>
              </w:rPr>
            </w:pPr>
            <w:r w:rsidRPr="003B24BE">
              <w:rPr>
                <w:rFonts w:ascii="Arial" w:hAnsi="Arial"/>
                <w:b/>
                <w:bCs/>
                <w:color w:val="FFFFFF"/>
                <w:lang w:val="en-GB"/>
              </w:rPr>
              <w:t>Number</w:t>
            </w:r>
          </w:p>
        </w:tc>
        <w:tc>
          <w:tcPr>
            <w:tcW w:w="8111" w:type="dxa"/>
            <w:shd w:val="clear" w:color="auto" w:fill="F79646"/>
          </w:tcPr>
          <w:p w:rsidR="003B24BE" w:rsidRPr="003B24BE" w:rsidRDefault="003B24BE" w:rsidP="00973F55">
            <w:pPr>
              <w:rPr>
                <w:rFonts w:ascii="Arial" w:hAnsi="Arial" w:cs="Arial"/>
                <w:b/>
                <w:bCs/>
                <w:color w:val="FFFFFF"/>
                <w:lang w:val="en-GB"/>
              </w:rPr>
            </w:pPr>
            <w:r w:rsidRPr="003B24BE">
              <w:rPr>
                <w:rFonts w:ascii="Arial" w:hAnsi="Arial"/>
                <w:b/>
                <w:bCs/>
                <w:color w:val="FFFFFF"/>
                <w:lang w:val="en-GB"/>
              </w:rPr>
              <w:t>Economic activity specification</w:t>
            </w:r>
          </w:p>
        </w:tc>
      </w:tr>
      <w:tr w:rsidR="003B24BE" w:rsidRPr="003B24BE" w:rsidTr="00973F55">
        <w:tc>
          <w:tcPr>
            <w:tcW w:w="1101" w:type="dxa"/>
          </w:tcPr>
          <w:p w:rsidR="003B24BE" w:rsidRPr="003B24BE" w:rsidRDefault="003B24BE" w:rsidP="00973F55">
            <w:pPr>
              <w:rPr>
                <w:rFonts w:ascii="Arial" w:hAnsi="Arial" w:cs="Arial"/>
                <w:b/>
                <w:bCs/>
                <w:color w:val="767171"/>
                <w:lang w:val="en-GB"/>
              </w:rPr>
            </w:pPr>
            <w:r w:rsidRPr="003B24BE">
              <w:rPr>
                <w:rFonts w:ascii="Arial" w:hAnsi="Arial"/>
                <w:b/>
                <w:bCs/>
                <w:color w:val="767171"/>
                <w:lang w:val="en-GB"/>
              </w:rPr>
              <w:t>47.11</w:t>
            </w:r>
          </w:p>
        </w:tc>
        <w:tc>
          <w:tcPr>
            <w:tcW w:w="8111" w:type="dxa"/>
          </w:tcPr>
          <w:p w:rsidR="003B24BE" w:rsidRPr="003B24BE" w:rsidRDefault="003B24BE" w:rsidP="00973F55">
            <w:pPr>
              <w:rPr>
                <w:rFonts w:ascii="Arial" w:hAnsi="Arial" w:cs="Arial"/>
                <w:color w:val="767171"/>
                <w:lang w:val="en-GB"/>
              </w:rPr>
            </w:pPr>
            <w:r w:rsidRPr="003B24BE">
              <w:rPr>
                <w:rFonts w:ascii="Arial" w:hAnsi="Arial"/>
                <w:color w:val="767171"/>
                <w:lang w:val="en-GB"/>
              </w:rPr>
              <w:t>Retail sale in non-specialised stores with food, beverages or tobacco predominating if the size of the selling area exceeds 200sq.m.</w:t>
            </w:r>
          </w:p>
        </w:tc>
      </w:tr>
      <w:tr w:rsidR="003B24BE" w:rsidRPr="003B24BE" w:rsidTr="00973F55">
        <w:tc>
          <w:tcPr>
            <w:tcW w:w="1101" w:type="dxa"/>
          </w:tcPr>
          <w:p w:rsidR="003B24BE" w:rsidRPr="003B24BE" w:rsidRDefault="003B24BE" w:rsidP="00973F55">
            <w:pPr>
              <w:rPr>
                <w:rFonts w:ascii="Arial" w:hAnsi="Arial" w:cs="Arial"/>
                <w:b/>
                <w:bCs/>
                <w:color w:val="767171"/>
                <w:lang w:val="en-GB"/>
              </w:rPr>
            </w:pPr>
            <w:r w:rsidRPr="003B24BE">
              <w:rPr>
                <w:rFonts w:ascii="Arial" w:hAnsi="Arial"/>
                <w:b/>
                <w:bCs/>
                <w:color w:val="767171"/>
                <w:lang w:val="en-GB"/>
              </w:rPr>
              <w:t>47.19</w:t>
            </w:r>
          </w:p>
        </w:tc>
        <w:tc>
          <w:tcPr>
            <w:tcW w:w="8111" w:type="dxa"/>
          </w:tcPr>
          <w:p w:rsidR="003B24BE" w:rsidRPr="003B24BE" w:rsidRDefault="003B24BE" w:rsidP="00973F55">
            <w:pPr>
              <w:rPr>
                <w:rFonts w:ascii="Arial" w:hAnsi="Arial" w:cs="Arial"/>
                <w:color w:val="767171"/>
                <w:lang w:val="en-GB"/>
              </w:rPr>
            </w:pPr>
            <w:r w:rsidRPr="003B24BE">
              <w:rPr>
                <w:rFonts w:ascii="Arial" w:hAnsi="Arial"/>
                <w:color w:val="767171"/>
                <w:lang w:val="en-GB"/>
              </w:rPr>
              <w:t>Other retail sale in non-specialised stores if the size of the selling area exceeds 200sq.m.</w:t>
            </w:r>
          </w:p>
        </w:tc>
      </w:tr>
      <w:tr w:rsidR="003B24BE" w:rsidRPr="003B24BE" w:rsidTr="00973F55">
        <w:tc>
          <w:tcPr>
            <w:tcW w:w="1101" w:type="dxa"/>
          </w:tcPr>
          <w:p w:rsidR="003B24BE" w:rsidRPr="003B24BE" w:rsidRDefault="003B24BE" w:rsidP="00973F55">
            <w:pPr>
              <w:rPr>
                <w:rFonts w:ascii="Arial" w:hAnsi="Arial" w:cs="Arial"/>
                <w:b/>
                <w:bCs/>
                <w:color w:val="767171"/>
                <w:lang w:val="en-GB"/>
              </w:rPr>
            </w:pPr>
            <w:r w:rsidRPr="003B24BE">
              <w:rPr>
                <w:rFonts w:ascii="Arial" w:hAnsi="Arial"/>
                <w:b/>
                <w:bCs/>
                <w:color w:val="767171"/>
                <w:lang w:val="en-GB"/>
              </w:rPr>
              <w:t>47.29</w:t>
            </w:r>
          </w:p>
        </w:tc>
        <w:tc>
          <w:tcPr>
            <w:tcW w:w="8111" w:type="dxa"/>
          </w:tcPr>
          <w:p w:rsidR="003B24BE" w:rsidRPr="003B24BE" w:rsidRDefault="003B24BE" w:rsidP="00973F55">
            <w:pPr>
              <w:rPr>
                <w:rFonts w:ascii="Arial" w:hAnsi="Arial" w:cs="Arial"/>
                <w:color w:val="767171"/>
                <w:lang w:val="en-GB"/>
              </w:rPr>
            </w:pPr>
            <w:r w:rsidRPr="003B24BE">
              <w:rPr>
                <w:rFonts w:ascii="Arial" w:hAnsi="Arial"/>
                <w:color w:val="767171"/>
                <w:lang w:val="en-GB"/>
              </w:rPr>
              <w:t>Other retail sale of food in specialised stores if the size of the selling area exceeds 200sq.m.</w:t>
            </w:r>
          </w:p>
        </w:tc>
      </w:tr>
      <w:tr w:rsidR="003B24BE" w:rsidRPr="003B24BE" w:rsidTr="00973F55">
        <w:tc>
          <w:tcPr>
            <w:tcW w:w="1101" w:type="dxa"/>
          </w:tcPr>
          <w:p w:rsidR="003B24BE" w:rsidRPr="003B24BE" w:rsidRDefault="003B24BE" w:rsidP="00973F55">
            <w:pPr>
              <w:rPr>
                <w:rFonts w:ascii="Arial" w:hAnsi="Arial" w:cs="Arial"/>
                <w:b/>
                <w:bCs/>
                <w:color w:val="767171"/>
                <w:lang w:val="en-GB"/>
              </w:rPr>
            </w:pPr>
            <w:r w:rsidRPr="003B24BE">
              <w:rPr>
                <w:rFonts w:ascii="Arial" w:hAnsi="Arial"/>
                <w:b/>
                <w:bCs/>
                <w:color w:val="767171"/>
                <w:lang w:val="en-GB"/>
              </w:rPr>
              <w:t>47.41</w:t>
            </w:r>
          </w:p>
        </w:tc>
        <w:tc>
          <w:tcPr>
            <w:tcW w:w="8111" w:type="dxa"/>
          </w:tcPr>
          <w:p w:rsidR="003B24BE" w:rsidRPr="003B24BE" w:rsidRDefault="003B24BE" w:rsidP="00973F55">
            <w:pPr>
              <w:rPr>
                <w:rFonts w:ascii="Arial" w:hAnsi="Arial" w:cs="Arial"/>
                <w:color w:val="767171"/>
                <w:lang w:val="en-GB"/>
              </w:rPr>
            </w:pPr>
            <w:r w:rsidRPr="003B24BE">
              <w:rPr>
                <w:rFonts w:ascii="Arial" w:hAnsi="Arial"/>
                <w:color w:val="767171"/>
                <w:lang w:val="en-GB"/>
              </w:rPr>
              <w:t>Retail sale of computers, peripheral units and software</w:t>
            </w:r>
          </w:p>
        </w:tc>
      </w:tr>
      <w:tr w:rsidR="003B24BE" w:rsidRPr="003B24BE" w:rsidTr="00973F55">
        <w:tc>
          <w:tcPr>
            <w:tcW w:w="1101" w:type="dxa"/>
          </w:tcPr>
          <w:p w:rsidR="003B24BE" w:rsidRPr="003B24BE" w:rsidRDefault="003B24BE" w:rsidP="00973F55">
            <w:pPr>
              <w:rPr>
                <w:rFonts w:ascii="Arial" w:hAnsi="Arial" w:cs="Arial"/>
                <w:b/>
                <w:bCs/>
                <w:color w:val="767171"/>
                <w:lang w:val="en-GB"/>
              </w:rPr>
            </w:pPr>
            <w:r w:rsidRPr="003B24BE">
              <w:rPr>
                <w:rFonts w:ascii="Arial" w:hAnsi="Arial"/>
                <w:b/>
                <w:bCs/>
                <w:color w:val="767171"/>
                <w:lang w:val="en-GB"/>
              </w:rPr>
              <w:t>47.42</w:t>
            </w:r>
          </w:p>
        </w:tc>
        <w:tc>
          <w:tcPr>
            <w:tcW w:w="8111" w:type="dxa"/>
          </w:tcPr>
          <w:p w:rsidR="003B24BE" w:rsidRPr="003B24BE" w:rsidRDefault="003B24BE" w:rsidP="00973F55">
            <w:pPr>
              <w:rPr>
                <w:rFonts w:ascii="Arial" w:hAnsi="Arial" w:cs="Arial"/>
                <w:color w:val="767171"/>
                <w:lang w:val="en-GB"/>
              </w:rPr>
            </w:pPr>
            <w:r w:rsidRPr="003B24BE">
              <w:rPr>
                <w:rFonts w:ascii="Arial" w:hAnsi="Arial"/>
                <w:color w:val="767171"/>
                <w:lang w:val="en-GB"/>
              </w:rPr>
              <w:t>Retail sale of telecommunications equipment</w:t>
            </w:r>
          </w:p>
        </w:tc>
      </w:tr>
      <w:tr w:rsidR="003B24BE" w:rsidRPr="003B24BE" w:rsidTr="00973F55">
        <w:tc>
          <w:tcPr>
            <w:tcW w:w="1101" w:type="dxa"/>
          </w:tcPr>
          <w:p w:rsidR="003B24BE" w:rsidRPr="003B24BE" w:rsidRDefault="003B24BE" w:rsidP="00973F55">
            <w:pPr>
              <w:rPr>
                <w:rFonts w:ascii="Arial" w:hAnsi="Arial" w:cs="Arial"/>
                <w:b/>
                <w:bCs/>
                <w:color w:val="767171"/>
                <w:lang w:val="en-GB"/>
              </w:rPr>
            </w:pPr>
            <w:r w:rsidRPr="003B24BE">
              <w:rPr>
                <w:rFonts w:ascii="Arial" w:hAnsi="Arial"/>
                <w:b/>
                <w:bCs/>
                <w:color w:val="767171"/>
                <w:lang w:val="en-GB"/>
              </w:rPr>
              <w:t>47.43</w:t>
            </w:r>
          </w:p>
        </w:tc>
        <w:tc>
          <w:tcPr>
            <w:tcW w:w="8111" w:type="dxa"/>
          </w:tcPr>
          <w:p w:rsidR="003B24BE" w:rsidRPr="003B24BE" w:rsidRDefault="003B24BE" w:rsidP="00973F55">
            <w:pPr>
              <w:rPr>
                <w:rFonts w:ascii="Arial" w:hAnsi="Arial" w:cs="Arial"/>
                <w:color w:val="767171"/>
                <w:lang w:val="en-GB"/>
              </w:rPr>
            </w:pPr>
            <w:r w:rsidRPr="003B24BE">
              <w:rPr>
                <w:rFonts w:ascii="Arial" w:hAnsi="Arial"/>
                <w:color w:val="767171"/>
                <w:lang w:val="en-GB"/>
              </w:rPr>
              <w:t>Retail sale of audio and video equipment</w:t>
            </w:r>
          </w:p>
        </w:tc>
      </w:tr>
      <w:tr w:rsidR="003B24BE" w:rsidRPr="003B24BE" w:rsidTr="00973F55">
        <w:tc>
          <w:tcPr>
            <w:tcW w:w="1101" w:type="dxa"/>
          </w:tcPr>
          <w:p w:rsidR="003B24BE" w:rsidRPr="003B24BE" w:rsidRDefault="003B24BE" w:rsidP="00973F55">
            <w:pPr>
              <w:rPr>
                <w:rFonts w:ascii="Arial" w:hAnsi="Arial" w:cs="Arial"/>
                <w:b/>
                <w:bCs/>
                <w:color w:val="767171"/>
                <w:lang w:val="en-GB"/>
              </w:rPr>
            </w:pPr>
            <w:r w:rsidRPr="003B24BE">
              <w:rPr>
                <w:rFonts w:ascii="Arial" w:hAnsi="Arial"/>
                <w:b/>
                <w:bCs/>
                <w:color w:val="767171"/>
                <w:lang w:val="en-GB"/>
              </w:rPr>
              <w:t>47.52</w:t>
            </w:r>
          </w:p>
        </w:tc>
        <w:tc>
          <w:tcPr>
            <w:tcW w:w="8111" w:type="dxa"/>
          </w:tcPr>
          <w:p w:rsidR="003B24BE" w:rsidRPr="003B24BE" w:rsidRDefault="003B24BE" w:rsidP="00973F55">
            <w:pPr>
              <w:rPr>
                <w:rFonts w:ascii="Arial" w:hAnsi="Arial" w:cs="Arial"/>
                <w:color w:val="767171"/>
                <w:lang w:val="en-GB"/>
              </w:rPr>
            </w:pPr>
            <w:r w:rsidRPr="003B24BE">
              <w:rPr>
                <w:rFonts w:ascii="Arial" w:hAnsi="Arial"/>
                <w:color w:val="767171"/>
                <w:lang w:val="en-GB"/>
              </w:rPr>
              <w:t>Retail sale of hardware, paints, glass and DIY items in specialised stores</w:t>
            </w:r>
          </w:p>
        </w:tc>
      </w:tr>
      <w:tr w:rsidR="003B24BE" w:rsidRPr="003B24BE" w:rsidTr="00973F55">
        <w:tc>
          <w:tcPr>
            <w:tcW w:w="1101" w:type="dxa"/>
          </w:tcPr>
          <w:p w:rsidR="003B24BE" w:rsidRPr="003B24BE" w:rsidRDefault="003B24BE" w:rsidP="00973F55">
            <w:pPr>
              <w:rPr>
                <w:rFonts w:ascii="Arial" w:hAnsi="Arial" w:cs="Arial"/>
                <w:b/>
                <w:bCs/>
                <w:color w:val="767171"/>
                <w:lang w:val="en-GB"/>
              </w:rPr>
            </w:pPr>
            <w:r w:rsidRPr="003B24BE">
              <w:rPr>
                <w:rFonts w:ascii="Arial" w:hAnsi="Arial"/>
                <w:b/>
                <w:bCs/>
                <w:color w:val="767171"/>
                <w:lang w:val="en-GB"/>
              </w:rPr>
              <w:t>47.54</w:t>
            </w:r>
          </w:p>
        </w:tc>
        <w:tc>
          <w:tcPr>
            <w:tcW w:w="8111" w:type="dxa"/>
          </w:tcPr>
          <w:p w:rsidR="003B24BE" w:rsidRPr="003B24BE" w:rsidRDefault="003B24BE" w:rsidP="00973F55">
            <w:pPr>
              <w:rPr>
                <w:rFonts w:ascii="Arial" w:hAnsi="Arial" w:cs="Arial"/>
                <w:color w:val="767171"/>
                <w:lang w:val="en-GB"/>
              </w:rPr>
            </w:pPr>
            <w:r w:rsidRPr="003B24BE">
              <w:rPr>
                <w:rFonts w:ascii="Arial" w:hAnsi="Arial"/>
                <w:color w:val="767171"/>
                <w:lang w:val="en-GB"/>
              </w:rPr>
              <w:t>Retail sale of electrical household appliances</w:t>
            </w:r>
          </w:p>
        </w:tc>
      </w:tr>
      <w:tr w:rsidR="003B24BE" w:rsidRPr="003B24BE" w:rsidTr="00973F55">
        <w:tc>
          <w:tcPr>
            <w:tcW w:w="1101" w:type="dxa"/>
          </w:tcPr>
          <w:p w:rsidR="003B24BE" w:rsidRPr="003B24BE" w:rsidRDefault="003B24BE" w:rsidP="00973F55">
            <w:pPr>
              <w:rPr>
                <w:rFonts w:ascii="Arial" w:hAnsi="Arial" w:cs="Arial"/>
                <w:b/>
                <w:bCs/>
                <w:color w:val="767171"/>
                <w:lang w:val="en-GB"/>
              </w:rPr>
            </w:pPr>
            <w:r w:rsidRPr="003B24BE">
              <w:rPr>
                <w:rFonts w:ascii="Arial" w:hAnsi="Arial"/>
                <w:b/>
                <w:bCs/>
                <w:color w:val="767171"/>
                <w:lang w:val="en-GB"/>
              </w:rPr>
              <w:t>47.59</w:t>
            </w:r>
          </w:p>
        </w:tc>
        <w:tc>
          <w:tcPr>
            <w:tcW w:w="8111" w:type="dxa"/>
          </w:tcPr>
          <w:p w:rsidR="003B24BE" w:rsidRPr="003B24BE" w:rsidRDefault="003B24BE" w:rsidP="00973F55">
            <w:pPr>
              <w:rPr>
                <w:rFonts w:ascii="Arial" w:hAnsi="Arial" w:cs="Arial"/>
                <w:color w:val="767171"/>
                <w:lang w:val="en-GB"/>
              </w:rPr>
            </w:pPr>
            <w:r w:rsidRPr="003B24BE">
              <w:rPr>
                <w:rFonts w:ascii="Arial" w:hAnsi="Arial"/>
                <w:color w:val="767171"/>
                <w:lang w:val="en-GB"/>
              </w:rPr>
              <w:t>Retail sale of furniture, lighting equipment and other household articles in specialised stores if the size of the selling area exceeds 200sq.m.</w:t>
            </w:r>
          </w:p>
        </w:tc>
      </w:tr>
      <w:tr w:rsidR="003B24BE" w:rsidRPr="003B24BE" w:rsidTr="00973F55">
        <w:tc>
          <w:tcPr>
            <w:tcW w:w="1101" w:type="dxa"/>
          </w:tcPr>
          <w:p w:rsidR="003B24BE" w:rsidRPr="003B24BE" w:rsidRDefault="003B24BE" w:rsidP="00973F55">
            <w:pPr>
              <w:rPr>
                <w:rFonts w:ascii="Arial" w:hAnsi="Arial" w:cs="Arial"/>
                <w:b/>
                <w:bCs/>
                <w:color w:val="767171"/>
                <w:lang w:val="en-GB"/>
              </w:rPr>
            </w:pPr>
            <w:r w:rsidRPr="003B24BE">
              <w:rPr>
                <w:rFonts w:ascii="Arial" w:hAnsi="Arial"/>
                <w:b/>
                <w:bCs/>
                <w:color w:val="767171"/>
                <w:lang w:val="en-GB"/>
              </w:rPr>
              <w:t>47.64</w:t>
            </w:r>
          </w:p>
        </w:tc>
        <w:tc>
          <w:tcPr>
            <w:tcW w:w="8111" w:type="dxa"/>
          </w:tcPr>
          <w:p w:rsidR="003B24BE" w:rsidRPr="003B24BE" w:rsidRDefault="003B24BE" w:rsidP="00973F55">
            <w:pPr>
              <w:rPr>
                <w:rFonts w:ascii="Arial" w:hAnsi="Arial" w:cs="Arial"/>
                <w:color w:val="767171"/>
                <w:lang w:val="en-GB"/>
              </w:rPr>
            </w:pPr>
            <w:r w:rsidRPr="003B24BE">
              <w:rPr>
                <w:rFonts w:ascii="Arial" w:hAnsi="Arial"/>
                <w:color w:val="767171"/>
                <w:lang w:val="en-GB"/>
              </w:rPr>
              <w:t>Retail sale of sporting equipment if the size of the selling area exceeds 200sq.m.</w:t>
            </w:r>
          </w:p>
        </w:tc>
      </w:tr>
      <w:tr w:rsidR="003B24BE" w:rsidRPr="003B24BE" w:rsidTr="00973F55">
        <w:tc>
          <w:tcPr>
            <w:tcW w:w="1101" w:type="dxa"/>
          </w:tcPr>
          <w:p w:rsidR="003B24BE" w:rsidRPr="003B24BE" w:rsidRDefault="003B24BE" w:rsidP="00973F55">
            <w:pPr>
              <w:rPr>
                <w:rFonts w:ascii="Arial" w:hAnsi="Arial" w:cs="Arial"/>
                <w:b/>
                <w:bCs/>
                <w:color w:val="767171"/>
                <w:lang w:val="en-GB"/>
              </w:rPr>
            </w:pPr>
            <w:r w:rsidRPr="003B24BE">
              <w:rPr>
                <w:rFonts w:ascii="Arial" w:hAnsi="Arial"/>
                <w:b/>
                <w:bCs/>
                <w:color w:val="767171"/>
                <w:lang w:val="en-GB"/>
              </w:rPr>
              <w:t>47.65</w:t>
            </w:r>
          </w:p>
        </w:tc>
        <w:tc>
          <w:tcPr>
            <w:tcW w:w="8111" w:type="dxa"/>
          </w:tcPr>
          <w:p w:rsidR="003B24BE" w:rsidRPr="003B24BE" w:rsidRDefault="003B24BE" w:rsidP="00973F55">
            <w:pPr>
              <w:rPr>
                <w:rFonts w:ascii="Arial" w:hAnsi="Arial" w:cs="Arial"/>
                <w:color w:val="767171"/>
                <w:lang w:val="en-GB"/>
              </w:rPr>
            </w:pPr>
            <w:r w:rsidRPr="003B24BE">
              <w:rPr>
                <w:rFonts w:ascii="Arial" w:hAnsi="Arial"/>
                <w:color w:val="767171"/>
                <w:lang w:val="en-GB"/>
              </w:rPr>
              <w:t>Retail sale of games and toys if the size of the selling area exceeds 200sq.m.</w:t>
            </w:r>
          </w:p>
        </w:tc>
      </w:tr>
      <w:tr w:rsidR="003B24BE" w:rsidRPr="003B24BE" w:rsidTr="00973F55">
        <w:tc>
          <w:tcPr>
            <w:tcW w:w="1101" w:type="dxa"/>
          </w:tcPr>
          <w:p w:rsidR="003B24BE" w:rsidRPr="003B24BE" w:rsidRDefault="003B24BE" w:rsidP="00973F55">
            <w:pPr>
              <w:rPr>
                <w:rFonts w:ascii="Arial" w:hAnsi="Arial" w:cs="Arial"/>
                <w:b/>
                <w:bCs/>
                <w:color w:val="767171"/>
                <w:lang w:val="en-GB"/>
              </w:rPr>
            </w:pPr>
            <w:r w:rsidRPr="003B24BE">
              <w:rPr>
                <w:rFonts w:ascii="Arial" w:hAnsi="Arial"/>
                <w:b/>
                <w:bCs/>
                <w:color w:val="767171"/>
                <w:lang w:val="en-GB"/>
              </w:rPr>
              <w:t>47.77</w:t>
            </w:r>
          </w:p>
        </w:tc>
        <w:tc>
          <w:tcPr>
            <w:tcW w:w="8111" w:type="dxa"/>
          </w:tcPr>
          <w:p w:rsidR="003B24BE" w:rsidRPr="003B24BE" w:rsidRDefault="003B24BE" w:rsidP="00973F55">
            <w:pPr>
              <w:rPr>
                <w:rFonts w:ascii="Arial" w:hAnsi="Arial" w:cs="Arial"/>
                <w:color w:val="767171"/>
                <w:lang w:val="en-GB"/>
              </w:rPr>
            </w:pPr>
            <w:r w:rsidRPr="003B24BE">
              <w:rPr>
                <w:rFonts w:ascii="Arial" w:hAnsi="Arial"/>
                <w:color w:val="767171"/>
                <w:lang w:val="en-GB"/>
              </w:rPr>
              <w:t>Retail sale of wall clocks, watches and jewellery</w:t>
            </w:r>
          </w:p>
        </w:tc>
      </w:tr>
      <w:tr w:rsidR="003B24BE" w:rsidRPr="003B24BE" w:rsidTr="00973F55">
        <w:tc>
          <w:tcPr>
            <w:tcW w:w="1101" w:type="dxa"/>
          </w:tcPr>
          <w:p w:rsidR="003B24BE" w:rsidRPr="003B24BE" w:rsidRDefault="003B24BE" w:rsidP="00973F55">
            <w:pPr>
              <w:rPr>
                <w:rFonts w:ascii="Arial" w:hAnsi="Arial" w:cs="Arial"/>
                <w:b/>
                <w:bCs/>
                <w:color w:val="767171"/>
                <w:lang w:val="en-GB"/>
              </w:rPr>
            </w:pPr>
            <w:r w:rsidRPr="003B24BE">
              <w:rPr>
                <w:rFonts w:ascii="Arial" w:hAnsi="Arial"/>
                <w:b/>
                <w:bCs/>
                <w:color w:val="767171"/>
                <w:lang w:val="en-GB"/>
              </w:rPr>
              <w:t>47.78</w:t>
            </w:r>
          </w:p>
        </w:tc>
        <w:tc>
          <w:tcPr>
            <w:tcW w:w="8111" w:type="dxa"/>
          </w:tcPr>
          <w:p w:rsidR="003B24BE" w:rsidRPr="003B24BE" w:rsidRDefault="003B24BE" w:rsidP="00973F55">
            <w:pPr>
              <w:rPr>
                <w:rFonts w:ascii="Arial" w:hAnsi="Arial" w:cs="Arial"/>
                <w:color w:val="767171"/>
                <w:lang w:val="en-GB"/>
              </w:rPr>
            </w:pPr>
            <w:r w:rsidRPr="003B24BE">
              <w:rPr>
                <w:rFonts w:ascii="Arial" w:hAnsi="Arial"/>
                <w:color w:val="767171"/>
                <w:lang w:val="en-GB"/>
              </w:rPr>
              <w:t>Other retail sale of new goods in specialised stores if the size of the selling area exceeds 200sq.m.</w:t>
            </w:r>
          </w:p>
        </w:tc>
      </w:tr>
      <w:tr w:rsidR="003B24BE" w:rsidRPr="003B24BE" w:rsidTr="00973F55">
        <w:tc>
          <w:tcPr>
            <w:tcW w:w="1101" w:type="dxa"/>
          </w:tcPr>
          <w:p w:rsidR="003B24BE" w:rsidRPr="003B24BE" w:rsidRDefault="003B24BE" w:rsidP="00973F55">
            <w:pPr>
              <w:rPr>
                <w:rFonts w:ascii="Arial" w:hAnsi="Arial" w:cs="Arial"/>
                <w:b/>
                <w:bCs/>
                <w:color w:val="767171"/>
                <w:lang w:val="en-GB"/>
              </w:rPr>
            </w:pPr>
            <w:r w:rsidRPr="003B24BE">
              <w:rPr>
                <w:rFonts w:ascii="Arial" w:hAnsi="Arial"/>
                <w:b/>
                <w:bCs/>
                <w:color w:val="767171"/>
                <w:lang w:val="en-GB"/>
              </w:rPr>
              <w:t>47.78.1</w:t>
            </w:r>
          </w:p>
        </w:tc>
        <w:tc>
          <w:tcPr>
            <w:tcW w:w="8111" w:type="dxa"/>
          </w:tcPr>
          <w:p w:rsidR="003B24BE" w:rsidRPr="003B24BE" w:rsidRDefault="003B24BE" w:rsidP="00973F55">
            <w:pPr>
              <w:rPr>
                <w:rFonts w:ascii="Arial" w:hAnsi="Arial" w:cs="Arial"/>
                <w:color w:val="767171"/>
                <w:lang w:val="en-GB"/>
              </w:rPr>
            </w:pPr>
            <w:r w:rsidRPr="003B24BE">
              <w:rPr>
                <w:rFonts w:ascii="Arial" w:hAnsi="Arial"/>
                <w:color w:val="767171"/>
                <w:lang w:val="en-GB"/>
              </w:rPr>
              <w:t>Retail sale of photographic and optical equipment</w:t>
            </w:r>
          </w:p>
        </w:tc>
      </w:tr>
    </w:tbl>
    <w:p w:rsidR="003B24BE" w:rsidRPr="003B24BE" w:rsidRDefault="003B24BE" w:rsidP="003B24BE">
      <w:pPr>
        <w:rPr>
          <w:lang w:val="en-GB"/>
        </w:rPr>
      </w:pPr>
    </w:p>
    <w:p w:rsidR="003B24BE" w:rsidRPr="003B24BE" w:rsidRDefault="003B24BE" w:rsidP="003B24BE">
      <w:pPr>
        <w:spacing w:line="360" w:lineRule="auto"/>
        <w:rPr>
          <w:rFonts w:ascii="Arial" w:hAnsi="Arial" w:cs="Arial"/>
          <w:sz w:val="20"/>
          <w:szCs w:val="20"/>
          <w:lang w:val="en-GB"/>
        </w:rPr>
      </w:pPr>
      <w:r w:rsidRPr="003B24BE">
        <w:rPr>
          <w:rFonts w:ascii="Arial" w:hAnsi="Arial"/>
          <w:color w:val="767171"/>
          <w:lang w:val="en-GB"/>
        </w:rPr>
        <w:t>Economic activities of final vendors shown in the first column of the table are specified pursuant to Regulation (EC) No. of the European Parliament and of the Council of 20 December 2006 establishing the statistical classification of economic activities NACE Revision 2 and amending Council Regulation (EEC) No. 3037/90 as well as certain EC Regulations on specific statistical domains, as amended, and pursuant to the communication of the Czech Statistical Office of 18 September 2007 on establishing the Economic Activities Classification (CZ-NACE).</w:t>
      </w:r>
    </w:p>
    <w:p w:rsidR="00F34200" w:rsidRPr="003B24BE" w:rsidRDefault="00F34200" w:rsidP="003B24BE">
      <w:pPr>
        <w:pStyle w:val="Nadpis4"/>
        <w:shd w:val="clear" w:color="auto" w:fill="FFFFFF"/>
        <w:spacing w:before="0" w:after="240" w:line="480" w:lineRule="atLeast"/>
        <w:rPr>
          <w:rFonts w:ascii="Arial" w:hAnsi="Arial" w:cs="Arial"/>
          <w:sz w:val="20"/>
          <w:szCs w:val="20"/>
          <w:lang w:val="en-GB"/>
        </w:rPr>
      </w:pPr>
    </w:p>
    <w:sectPr w:rsidR="00F34200" w:rsidRPr="003B24B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7FE" w:rsidRDefault="007167FE" w:rsidP="003521F0">
      <w:pPr>
        <w:spacing w:after="0" w:line="240" w:lineRule="auto"/>
      </w:pPr>
      <w:r>
        <w:separator/>
      </w:r>
    </w:p>
  </w:endnote>
  <w:endnote w:type="continuationSeparator" w:id="0">
    <w:p w:rsidR="007167FE" w:rsidRDefault="007167FE" w:rsidP="00352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Sanskrit Text">
    <w:charset w:val="00"/>
    <w:family w:val="roman"/>
    <w:pitch w:val="variable"/>
    <w:sig w:usb0="A000804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701447"/>
      <w:docPartObj>
        <w:docPartGallery w:val="Page Numbers (Bottom of Page)"/>
        <w:docPartUnique/>
      </w:docPartObj>
    </w:sdtPr>
    <w:sdtEndPr/>
    <w:sdtContent>
      <w:p w:rsidR="00FB2337" w:rsidRDefault="00FB2337">
        <w:pPr>
          <w:pStyle w:val="Zpat"/>
          <w:jc w:val="center"/>
        </w:pPr>
        <w:r>
          <w:fldChar w:fldCharType="begin"/>
        </w:r>
        <w:r>
          <w:instrText>PAGE   \* MERGEFORMAT</w:instrText>
        </w:r>
        <w:r>
          <w:fldChar w:fldCharType="separate"/>
        </w:r>
        <w:r w:rsidR="003B24BE">
          <w:rPr>
            <w:noProof/>
          </w:rPr>
          <w:t>3</w:t>
        </w:r>
        <w:r>
          <w:fldChar w:fldCharType="end"/>
        </w:r>
      </w:p>
    </w:sdtContent>
  </w:sdt>
  <w:p w:rsidR="00FB2337" w:rsidRDefault="00FB233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7FE" w:rsidRDefault="007167FE" w:rsidP="003521F0">
      <w:pPr>
        <w:spacing w:after="0" w:line="240" w:lineRule="auto"/>
      </w:pPr>
      <w:r>
        <w:separator/>
      </w:r>
    </w:p>
  </w:footnote>
  <w:footnote w:type="continuationSeparator" w:id="0">
    <w:p w:rsidR="007167FE" w:rsidRDefault="007167FE" w:rsidP="003521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1F0" w:rsidRDefault="003521F0" w:rsidP="003521F0">
    <w:pPr>
      <w:pStyle w:val="Zhlav"/>
      <w:jc w:val="right"/>
    </w:pPr>
    <w:r>
      <w:rPr>
        <w:noProof/>
        <w:lang w:eastAsia="cs-CZ"/>
      </w:rPr>
      <w:drawing>
        <wp:inline distT="0" distB="0" distL="0" distR="0">
          <wp:extent cx="581025" cy="628650"/>
          <wp:effectExtent l="0" t="0" r="9525" b="0"/>
          <wp:docPr id="2" name="Obrázek 2" descr="C:\Users\eva.gallatova\Documents\FOTO do prezentací\logo_Ecobat_final_male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gallatova\Documents\FOTO do prezentací\logo_Ecobat_final_male_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28650"/>
                  </a:xfrm>
                  <a:prstGeom prst="rect">
                    <a:avLst/>
                  </a:prstGeom>
                  <a:noFill/>
                  <a:ln>
                    <a:noFill/>
                  </a:ln>
                </pic:spPr>
              </pic:pic>
            </a:graphicData>
          </a:graphic>
        </wp:inline>
      </w:drawing>
    </w:r>
  </w:p>
  <w:p w:rsidR="003521F0" w:rsidRDefault="003521F0" w:rsidP="003521F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B0F"/>
    <w:multiLevelType w:val="multilevel"/>
    <w:tmpl w:val="898AE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053F50"/>
    <w:multiLevelType w:val="hybridMultilevel"/>
    <w:tmpl w:val="52EC8FE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76B4FC5"/>
    <w:multiLevelType w:val="multilevel"/>
    <w:tmpl w:val="0658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DA3143"/>
    <w:multiLevelType w:val="hybridMultilevel"/>
    <w:tmpl w:val="037ACB0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6520BFD"/>
    <w:multiLevelType w:val="multilevel"/>
    <w:tmpl w:val="34E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DC6422"/>
    <w:multiLevelType w:val="multilevel"/>
    <w:tmpl w:val="5F98C2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54B1475E"/>
    <w:multiLevelType w:val="hybridMultilevel"/>
    <w:tmpl w:val="7898D3AC"/>
    <w:lvl w:ilvl="0" w:tplc="BAC254E6">
      <w:start w:val="1"/>
      <w:numFmt w:val="bullet"/>
      <w:lvlText w:val="◦"/>
      <w:lvlJc w:val="left"/>
      <w:pPr>
        <w:ind w:left="720" w:hanging="360"/>
      </w:pPr>
      <w:rPr>
        <w:rFonts w:ascii="Arial" w:hAnsi="Arial" w:hint="default"/>
        <w:color w:val="92D050"/>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4B37A7E"/>
    <w:multiLevelType w:val="multilevel"/>
    <w:tmpl w:val="2432E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4"/>
  </w:num>
  <w:num w:numId="4">
    <w:abstractNumId w:val="2"/>
  </w:num>
  <w:num w:numId="5">
    <w:abstractNumId w:val="5"/>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78"/>
    <w:rsid w:val="00035B66"/>
    <w:rsid w:val="000A4F70"/>
    <w:rsid w:val="000F499E"/>
    <w:rsid w:val="00122381"/>
    <w:rsid w:val="00253490"/>
    <w:rsid w:val="002F76DE"/>
    <w:rsid w:val="00303722"/>
    <w:rsid w:val="003521F0"/>
    <w:rsid w:val="003B24BE"/>
    <w:rsid w:val="005C1878"/>
    <w:rsid w:val="006C707C"/>
    <w:rsid w:val="007167FE"/>
    <w:rsid w:val="00776065"/>
    <w:rsid w:val="0086285B"/>
    <w:rsid w:val="00875D90"/>
    <w:rsid w:val="00923536"/>
    <w:rsid w:val="00A27D61"/>
    <w:rsid w:val="00A33F57"/>
    <w:rsid w:val="00A56952"/>
    <w:rsid w:val="00AD3102"/>
    <w:rsid w:val="00AF5FC0"/>
    <w:rsid w:val="00C37EC7"/>
    <w:rsid w:val="00C4301B"/>
    <w:rsid w:val="00C45F7A"/>
    <w:rsid w:val="00D173AD"/>
    <w:rsid w:val="00E70689"/>
    <w:rsid w:val="00F34200"/>
    <w:rsid w:val="00FB23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1878"/>
    <w:pPr>
      <w:spacing w:after="160" w:line="259" w:lineRule="auto"/>
    </w:pPr>
  </w:style>
  <w:style w:type="paragraph" w:styleId="Nadpis3">
    <w:name w:val="heading 3"/>
    <w:basedOn w:val="Normln"/>
    <w:link w:val="Nadpis3Char"/>
    <w:uiPriority w:val="9"/>
    <w:qFormat/>
    <w:rsid w:val="005C187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unhideWhenUsed/>
    <w:qFormat/>
    <w:rsid w:val="005C18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5C1878"/>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5C1878"/>
    <w:rPr>
      <w:rFonts w:asciiTheme="majorHAnsi" w:eastAsiaTheme="majorEastAsia" w:hAnsiTheme="majorHAnsi" w:cstheme="majorBidi"/>
      <w:b/>
      <w:bCs/>
      <w:i/>
      <w:iCs/>
      <w:color w:val="4F81BD" w:themeColor="accent1"/>
    </w:rPr>
  </w:style>
  <w:style w:type="character" w:styleId="Hypertextovodkaz">
    <w:name w:val="Hyperlink"/>
    <w:basedOn w:val="Standardnpsmoodstavce"/>
    <w:uiPriority w:val="99"/>
    <w:semiHidden/>
    <w:unhideWhenUsed/>
    <w:rsid w:val="005C1878"/>
    <w:rPr>
      <w:color w:val="0000FF"/>
      <w:u w:val="single"/>
    </w:rPr>
  </w:style>
  <w:style w:type="paragraph" w:styleId="Textbubliny">
    <w:name w:val="Balloon Text"/>
    <w:basedOn w:val="Normln"/>
    <w:link w:val="TextbublinyChar"/>
    <w:uiPriority w:val="99"/>
    <w:semiHidden/>
    <w:unhideWhenUsed/>
    <w:rsid w:val="00A33F5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33F57"/>
    <w:rPr>
      <w:rFonts w:ascii="Tahoma" w:hAnsi="Tahoma" w:cs="Tahoma"/>
      <w:sz w:val="16"/>
      <w:szCs w:val="16"/>
    </w:rPr>
  </w:style>
  <w:style w:type="paragraph" w:styleId="Zhlav">
    <w:name w:val="header"/>
    <w:basedOn w:val="Normln"/>
    <w:link w:val="ZhlavChar"/>
    <w:uiPriority w:val="99"/>
    <w:unhideWhenUsed/>
    <w:rsid w:val="003521F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21F0"/>
  </w:style>
  <w:style w:type="paragraph" w:styleId="Zpat">
    <w:name w:val="footer"/>
    <w:basedOn w:val="Normln"/>
    <w:link w:val="ZpatChar"/>
    <w:uiPriority w:val="99"/>
    <w:unhideWhenUsed/>
    <w:rsid w:val="003521F0"/>
    <w:pPr>
      <w:tabs>
        <w:tab w:val="center" w:pos="4536"/>
        <w:tab w:val="right" w:pos="9072"/>
      </w:tabs>
      <w:spacing w:after="0" w:line="240" w:lineRule="auto"/>
    </w:pPr>
  </w:style>
  <w:style w:type="character" w:customStyle="1" w:styleId="ZpatChar">
    <w:name w:val="Zápatí Char"/>
    <w:basedOn w:val="Standardnpsmoodstavce"/>
    <w:link w:val="Zpat"/>
    <w:uiPriority w:val="99"/>
    <w:rsid w:val="003521F0"/>
  </w:style>
  <w:style w:type="table" w:styleId="Mkatabulky">
    <w:name w:val="Table Grid"/>
    <w:basedOn w:val="Normlntabulka"/>
    <w:uiPriority w:val="59"/>
    <w:rsid w:val="00875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3">
    <w:name w:val="Light List Accent 3"/>
    <w:basedOn w:val="Normlntabulka"/>
    <w:uiPriority w:val="61"/>
    <w:rsid w:val="00A27D6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vtlseznamzvraznn6">
    <w:name w:val="Light List Accent 6"/>
    <w:basedOn w:val="Normlntabulka"/>
    <w:uiPriority w:val="61"/>
    <w:rsid w:val="00A27D6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1878"/>
    <w:pPr>
      <w:spacing w:after="160" w:line="259" w:lineRule="auto"/>
    </w:pPr>
  </w:style>
  <w:style w:type="paragraph" w:styleId="Nadpis3">
    <w:name w:val="heading 3"/>
    <w:basedOn w:val="Normln"/>
    <w:link w:val="Nadpis3Char"/>
    <w:uiPriority w:val="9"/>
    <w:qFormat/>
    <w:rsid w:val="005C187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unhideWhenUsed/>
    <w:qFormat/>
    <w:rsid w:val="005C18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5C1878"/>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5C1878"/>
    <w:rPr>
      <w:rFonts w:asciiTheme="majorHAnsi" w:eastAsiaTheme="majorEastAsia" w:hAnsiTheme="majorHAnsi" w:cstheme="majorBidi"/>
      <w:b/>
      <w:bCs/>
      <w:i/>
      <w:iCs/>
      <w:color w:val="4F81BD" w:themeColor="accent1"/>
    </w:rPr>
  </w:style>
  <w:style w:type="character" w:styleId="Hypertextovodkaz">
    <w:name w:val="Hyperlink"/>
    <w:basedOn w:val="Standardnpsmoodstavce"/>
    <w:uiPriority w:val="99"/>
    <w:semiHidden/>
    <w:unhideWhenUsed/>
    <w:rsid w:val="005C1878"/>
    <w:rPr>
      <w:color w:val="0000FF"/>
      <w:u w:val="single"/>
    </w:rPr>
  </w:style>
  <w:style w:type="paragraph" w:styleId="Textbubliny">
    <w:name w:val="Balloon Text"/>
    <w:basedOn w:val="Normln"/>
    <w:link w:val="TextbublinyChar"/>
    <w:uiPriority w:val="99"/>
    <w:semiHidden/>
    <w:unhideWhenUsed/>
    <w:rsid w:val="00A33F5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33F57"/>
    <w:rPr>
      <w:rFonts w:ascii="Tahoma" w:hAnsi="Tahoma" w:cs="Tahoma"/>
      <w:sz w:val="16"/>
      <w:szCs w:val="16"/>
    </w:rPr>
  </w:style>
  <w:style w:type="paragraph" w:styleId="Zhlav">
    <w:name w:val="header"/>
    <w:basedOn w:val="Normln"/>
    <w:link w:val="ZhlavChar"/>
    <w:uiPriority w:val="99"/>
    <w:unhideWhenUsed/>
    <w:rsid w:val="003521F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21F0"/>
  </w:style>
  <w:style w:type="paragraph" w:styleId="Zpat">
    <w:name w:val="footer"/>
    <w:basedOn w:val="Normln"/>
    <w:link w:val="ZpatChar"/>
    <w:uiPriority w:val="99"/>
    <w:unhideWhenUsed/>
    <w:rsid w:val="003521F0"/>
    <w:pPr>
      <w:tabs>
        <w:tab w:val="center" w:pos="4536"/>
        <w:tab w:val="right" w:pos="9072"/>
      </w:tabs>
      <w:spacing w:after="0" w:line="240" w:lineRule="auto"/>
    </w:pPr>
  </w:style>
  <w:style w:type="character" w:customStyle="1" w:styleId="ZpatChar">
    <w:name w:val="Zápatí Char"/>
    <w:basedOn w:val="Standardnpsmoodstavce"/>
    <w:link w:val="Zpat"/>
    <w:uiPriority w:val="99"/>
    <w:rsid w:val="003521F0"/>
  </w:style>
  <w:style w:type="table" w:styleId="Mkatabulky">
    <w:name w:val="Table Grid"/>
    <w:basedOn w:val="Normlntabulka"/>
    <w:uiPriority w:val="59"/>
    <w:rsid w:val="00875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3">
    <w:name w:val="Light List Accent 3"/>
    <w:basedOn w:val="Normlntabulka"/>
    <w:uiPriority w:val="61"/>
    <w:rsid w:val="00A27D6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vtlseznamzvraznn6">
    <w:name w:val="Light List Accent 6"/>
    <w:basedOn w:val="Normlntabulka"/>
    <w:uiPriority w:val="61"/>
    <w:rsid w:val="00A27D6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2906">
      <w:bodyDiv w:val="1"/>
      <w:marLeft w:val="0"/>
      <w:marRight w:val="0"/>
      <w:marTop w:val="0"/>
      <w:marBottom w:val="0"/>
      <w:divBdr>
        <w:top w:val="none" w:sz="0" w:space="0" w:color="auto"/>
        <w:left w:val="none" w:sz="0" w:space="0" w:color="auto"/>
        <w:bottom w:val="none" w:sz="0" w:space="0" w:color="auto"/>
        <w:right w:val="none" w:sz="0" w:space="0" w:color="auto"/>
      </w:divBdr>
    </w:div>
    <w:div w:id="56100932">
      <w:bodyDiv w:val="1"/>
      <w:marLeft w:val="0"/>
      <w:marRight w:val="0"/>
      <w:marTop w:val="0"/>
      <w:marBottom w:val="0"/>
      <w:divBdr>
        <w:top w:val="none" w:sz="0" w:space="0" w:color="auto"/>
        <w:left w:val="none" w:sz="0" w:space="0" w:color="auto"/>
        <w:bottom w:val="none" w:sz="0" w:space="0" w:color="auto"/>
        <w:right w:val="none" w:sz="0" w:space="0" w:color="auto"/>
      </w:divBdr>
    </w:div>
    <w:div w:id="286814910">
      <w:bodyDiv w:val="1"/>
      <w:marLeft w:val="0"/>
      <w:marRight w:val="0"/>
      <w:marTop w:val="0"/>
      <w:marBottom w:val="0"/>
      <w:divBdr>
        <w:top w:val="none" w:sz="0" w:space="0" w:color="auto"/>
        <w:left w:val="none" w:sz="0" w:space="0" w:color="auto"/>
        <w:bottom w:val="none" w:sz="0" w:space="0" w:color="auto"/>
        <w:right w:val="none" w:sz="0" w:space="0" w:color="auto"/>
      </w:divBdr>
    </w:div>
    <w:div w:id="1433625272">
      <w:bodyDiv w:val="1"/>
      <w:marLeft w:val="0"/>
      <w:marRight w:val="0"/>
      <w:marTop w:val="0"/>
      <w:marBottom w:val="0"/>
      <w:divBdr>
        <w:top w:val="none" w:sz="0" w:space="0" w:color="auto"/>
        <w:left w:val="none" w:sz="0" w:space="0" w:color="auto"/>
        <w:bottom w:val="none" w:sz="0" w:space="0" w:color="auto"/>
        <w:right w:val="none" w:sz="0" w:space="0" w:color="auto"/>
      </w:divBdr>
    </w:div>
    <w:div w:id="148111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1E03B-B676-4D18-B913-FDB82A586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677</Words>
  <Characters>3996</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eva.gallatova</dc:creator>
  <cp:lastModifiedBy>eva.gallatova</cp:lastModifiedBy>
  <cp:revision>3</cp:revision>
  <dcterms:created xsi:type="dcterms:W3CDTF">2017-12-06T11:57:00Z</dcterms:created>
  <dcterms:modified xsi:type="dcterms:W3CDTF">2017-12-11T07:32:00Z</dcterms:modified>
</cp:coreProperties>
</file>